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9089" w14:textId="4DE2F174" w:rsidR="008E575F" w:rsidRDefault="008E575F" w:rsidP="008E575F">
      <w:pPr>
        <w:pStyle w:val="Title"/>
        <w:rPr>
          <w:sz w:val="52"/>
        </w:rPr>
      </w:pPr>
      <w:bookmarkStart w:id="0" w:name="_GoBack"/>
      <w:bookmarkEnd w:id="0"/>
      <w:r w:rsidRPr="004A503B">
        <w:rPr>
          <w:sz w:val="52"/>
        </w:rPr>
        <w:t>Content Rubric: Lesson Evaluation</w:t>
      </w:r>
      <w:r w:rsidR="00D81942">
        <w:rPr>
          <w:sz w:val="52"/>
        </w:rPr>
        <w:t xml:space="preserve">                                                     </w:t>
      </w:r>
      <w:r w:rsidR="00D81942" w:rsidRPr="00B22929">
        <w:rPr>
          <w:noProof/>
        </w:rPr>
        <w:drawing>
          <wp:anchor distT="0" distB="0" distL="114300" distR="114300" simplePos="0" relativeHeight="251658240" behindDoc="0" locked="0" layoutInCell="1" allowOverlap="1" wp14:anchorId="52DD5DDF" wp14:editId="54A52864">
            <wp:simplePos x="8357870" y="457200"/>
            <wp:positionH relativeFrom="margin">
              <wp:align>right</wp:align>
            </wp:positionH>
            <wp:positionV relativeFrom="margin">
              <wp:align>top</wp:align>
            </wp:positionV>
            <wp:extent cx="812165" cy="65278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52780"/>
                    </a:xfrm>
                    <a:prstGeom prst="rect">
                      <a:avLst/>
                    </a:prstGeom>
                    <a:noFill/>
                    <a:ln>
                      <a:noFill/>
                    </a:ln>
                  </pic:spPr>
                </pic:pic>
              </a:graphicData>
            </a:graphic>
          </wp:anchor>
        </w:drawing>
      </w:r>
      <w:r w:rsidR="00D81942">
        <w:rPr>
          <w:sz w:val="52"/>
        </w:rPr>
        <w:t xml:space="preserve">      </w:t>
      </w:r>
    </w:p>
    <w:p w14:paraId="1D3D5FBC" w14:textId="2D6D097E" w:rsidR="004A503B" w:rsidRDefault="004A503B" w:rsidP="004A503B">
      <w:r>
        <w:t>Teacher: ___________________________________________________________</w:t>
      </w:r>
    </w:p>
    <w:p w14:paraId="2FBAD43E" w14:textId="68F51198" w:rsidR="004A503B" w:rsidRDefault="004A503B" w:rsidP="004A503B">
      <w:r>
        <w:t>Project Name: _______________________________________________________</w:t>
      </w:r>
    </w:p>
    <w:p w14:paraId="52AD99E0" w14:textId="59B0EFA7" w:rsidR="004A503B" w:rsidRPr="004A503B" w:rsidRDefault="004A503B" w:rsidP="004A503B">
      <w:r>
        <w:t>Please complete this rubric as a self-reflection on your own teaching practices, as it relates to the project listed above. You can highlight the appropriate level of integration and content application, and add any addition comments in the box on the far right. Thank you for your participation in this project!</w:t>
      </w:r>
    </w:p>
    <w:tbl>
      <w:tblPr>
        <w:tblStyle w:val="TableGrid"/>
        <w:tblW w:w="0" w:type="auto"/>
        <w:tblLook w:val="04A0" w:firstRow="1" w:lastRow="0" w:firstColumn="1" w:lastColumn="0" w:noHBand="0" w:noVBand="1"/>
      </w:tblPr>
      <w:tblGrid>
        <w:gridCol w:w="1435"/>
        <w:gridCol w:w="2621"/>
        <w:gridCol w:w="2621"/>
        <w:gridCol w:w="2621"/>
        <w:gridCol w:w="3207"/>
        <w:gridCol w:w="1800"/>
      </w:tblGrid>
      <w:tr w:rsidR="000917A8" w14:paraId="2B2B9348" w14:textId="77777777" w:rsidTr="001B3205">
        <w:trPr>
          <w:trHeight w:val="260"/>
        </w:trPr>
        <w:tc>
          <w:tcPr>
            <w:tcW w:w="1435" w:type="dxa"/>
          </w:tcPr>
          <w:p w14:paraId="4E38C264" w14:textId="77777777" w:rsidR="008E575F" w:rsidRDefault="008E575F" w:rsidP="00D74E81"/>
        </w:tc>
        <w:tc>
          <w:tcPr>
            <w:tcW w:w="2621" w:type="dxa"/>
            <w:shd w:val="clear" w:color="auto" w:fill="auto"/>
          </w:tcPr>
          <w:p w14:paraId="7286625F" w14:textId="77777777" w:rsidR="008E575F" w:rsidRPr="009C7FF3" w:rsidRDefault="008E575F" w:rsidP="00D74E81">
            <w:pPr>
              <w:rPr>
                <w:b/>
              </w:rPr>
            </w:pPr>
            <w:r>
              <w:rPr>
                <w:b/>
              </w:rPr>
              <w:t>Beginning</w:t>
            </w:r>
          </w:p>
        </w:tc>
        <w:tc>
          <w:tcPr>
            <w:tcW w:w="2621" w:type="dxa"/>
            <w:shd w:val="clear" w:color="auto" w:fill="auto"/>
          </w:tcPr>
          <w:p w14:paraId="2878D3DE" w14:textId="77777777" w:rsidR="008E575F" w:rsidRPr="009C7FF3" w:rsidRDefault="008E575F" w:rsidP="00D74E81">
            <w:pPr>
              <w:rPr>
                <w:b/>
              </w:rPr>
            </w:pPr>
            <w:r>
              <w:rPr>
                <w:b/>
              </w:rPr>
              <w:t>Developing</w:t>
            </w:r>
          </w:p>
        </w:tc>
        <w:tc>
          <w:tcPr>
            <w:tcW w:w="2621" w:type="dxa"/>
            <w:shd w:val="clear" w:color="auto" w:fill="auto"/>
          </w:tcPr>
          <w:p w14:paraId="3E64C124" w14:textId="41292130" w:rsidR="008E575F" w:rsidRPr="009C7FF3" w:rsidRDefault="008E575F" w:rsidP="00D74E81">
            <w:pPr>
              <w:rPr>
                <w:b/>
              </w:rPr>
            </w:pPr>
            <w:r>
              <w:rPr>
                <w:b/>
              </w:rPr>
              <w:t>Refining</w:t>
            </w:r>
            <w:r w:rsidR="00473742">
              <w:rPr>
                <w:b/>
              </w:rPr>
              <w:t xml:space="preserve"> </w:t>
            </w:r>
          </w:p>
        </w:tc>
        <w:tc>
          <w:tcPr>
            <w:tcW w:w="3207" w:type="dxa"/>
            <w:shd w:val="clear" w:color="auto" w:fill="auto"/>
          </w:tcPr>
          <w:p w14:paraId="3A526595" w14:textId="77777777" w:rsidR="008E575F" w:rsidRPr="009C7FF3" w:rsidRDefault="008E575F" w:rsidP="00D74E81">
            <w:pPr>
              <w:rPr>
                <w:b/>
              </w:rPr>
            </w:pPr>
            <w:r>
              <w:rPr>
                <w:b/>
              </w:rPr>
              <w:t>Expert</w:t>
            </w:r>
          </w:p>
        </w:tc>
        <w:tc>
          <w:tcPr>
            <w:tcW w:w="1800" w:type="dxa"/>
          </w:tcPr>
          <w:p w14:paraId="060FE75D" w14:textId="3990436E" w:rsidR="008E575F" w:rsidRPr="004A503B" w:rsidRDefault="004A503B" w:rsidP="00D74E81">
            <w:pPr>
              <w:rPr>
                <w:b/>
              </w:rPr>
            </w:pPr>
            <w:r>
              <w:rPr>
                <w:b/>
              </w:rPr>
              <w:t>Comments</w:t>
            </w:r>
          </w:p>
        </w:tc>
      </w:tr>
      <w:tr w:rsidR="000917A8" w14:paraId="236D8549" w14:textId="77777777" w:rsidTr="001B3205">
        <w:trPr>
          <w:trHeight w:val="2954"/>
        </w:trPr>
        <w:tc>
          <w:tcPr>
            <w:tcW w:w="1435" w:type="dxa"/>
          </w:tcPr>
          <w:p w14:paraId="41BE0959" w14:textId="77777777" w:rsidR="008E575F" w:rsidRPr="009C7FF3" w:rsidRDefault="008E575F" w:rsidP="00D74E81">
            <w:pPr>
              <w:rPr>
                <w:b/>
              </w:rPr>
            </w:pPr>
            <w:r w:rsidRPr="009C7FF3">
              <w:rPr>
                <w:b/>
              </w:rPr>
              <w:t>Degree of Integration</w:t>
            </w:r>
          </w:p>
        </w:tc>
        <w:tc>
          <w:tcPr>
            <w:tcW w:w="2621" w:type="dxa"/>
            <w:shd w:val="clear" w:color="auto" w:fill="auto"/>
          </w:tcPr>
          <w:p w14:paraId="32796D28" w14:textId="77777777" w:rsidR="008E575F" w:rsidRPr="001B3205" w:rsidRDefault="008E575F" w:rsidP="00D74E81">
            <w:pPr>
              <w:rPr>
                <w:b/>
                <w:sz w:val="20"/>
              </w:rPr>
            </w:pPr>
            <w:r w:rsidRPr="001B3205">
              <w:rPr>
                <w:b/>
                <w:sz w:val="20"/>
              </w:rPr>
              <w:t>Single Disciplinary:</w:t>
            </w:r>
          </w:p>
          <w:p w14:paraId="775D587E" w14:textId="08660713" w:rsidR="008E575F" w:rsidRPr="001B3205" w:rsidRDefault="008E575F" w:rsidP="00D74E81">
            <w:pPr>
              <w:rPr>
                <w:sz w:val="20"/>
              </w:rPr>
            </w:pPr>
            <w:r w:rsidRPr="001B3205">
              <w:rPr>
                <w:sz w:val="20"/>
              </w:rPr>
              <w:t xml:space="preserve">Lesson provides opportunities for students </w:t>
            </w:r>
            <w:r w:rsidR="007042A8" w:rsidRPr="001B3205">
              <w:rPr>
                <w:sz w:val="20"/>
              </w:rPr>
              <w:t xml:space="preserve">to </w:t>
            </w:r>
            <w:r w:rsidRPr="001B3205">
              <w:rPr>
                <w:sz w:val="20"/>
              </w:rPr>
              <w:t xml:space="preserve">work on individual disciplines which </w:t>
            </w:r>
            <w:r w:rsidR="007042A8" w:rsidRPr="001B3205">
              <w:rPr>
                <w:sz w:val="20"/>
              </w:rPr>
              <w:t xml:space="preserve">are </w:t>
            </w:r>
            <w:r w:rsidRPr="001B3205">
              <w:rPr>
                <w:sz w:val="20"/>
              </w:rPr>
              <w:t>combined at the end on a superficial level.</w:t>
            </w:r>
          </w:p>
          <w:p w14:paraId="5318C61E" w14:textId="77777777" w:rsidR="008E575F" w:rsidRPr="001B3205" w:rsidRDefault="008E575F" w:rsidP="00D74E81">
            <w:pPr>
              <w:rPr>
                <w:b/>
                <w:sz w:val="20"/>
              </w:rPr>
            </w:pPr>
          </w:p>
        </w:tc>
        <w:tc>
          <w:tcPr>
            <w:tcW w:w="2621" w:type="dxa"/>
            <w:shd w:val="clear" w:color="auto" w:fill="auto"/>
          </w:tcPr>
          <w:p w14:paraId="78755FE9" w14:textId="77777777" w:rsidR="008E575F" w:rsidRPr="001B3205" w:rsidRDefault="008E575F" w:rsidP="00D74E81">
            <w:pPr>
              <w:rPr>
                <w:b/>
                <w:sz w:val="20"/>
              </w:rPr>
            </w:pPr>
            <w:r w:rsidRPr="001B3205">
              <w:rPr>
                <w:b/>
                <w:sz w:val="20"/>
              </w:rPr>
              <w:t xml:space="preserve">Multidisciplinary: </w:t>
            </w:r>
          </w:p>
          <w:p w14:paraId="33909BAF" w14:textId="7F230A41" w:rsidR="008E575F" w:rsidRPr="001B3205" w:rsidRDefault="008E575F" w:rsidP="00D74E81">
            <w:pPr>
              <w:rPr>
                <w:b/>
                <w:sz w:val="20"/>
              </w:rPr>
            </w:pPr>
            <w:r w:rsidRPr="001B3205">
              <w:rPr>
                <w:sz w:val="20"/>
              </w:rPr>
              <w:t xml:space="preserve">Lesson provides opportunities for students to </w:t>
            </w:r>
            <w:r w:rsidR="007042A8" w:rsidRPr="001B3205">
              <w:rPr>
                <w:sz w:val="20"/>
              </w:rPr>
              <w:t xml:space="preserve">plan toward a common goal but </w:t>
            </w:r>
            <w:r w:rsidRPr="001B3205">
              <w:rPr>
                <w:sz w:val="20"/>
              </w:rPr>
              <w:t>work on different disciplines separately</w:t>
            </w:r>
            <w:r w:rsidR="007042A8" w:rsidRPr="001B3205">
              <w:rPr>
                <w:sz w:val="20"/>
              </w:rPr>
              <w:t>, combining</w:t>
            </w:r>
            <w:r w:rsidRPr="001B3205">
              <w:rPr>
                <w:sz w:val="20"/>
              </w:rPr>
              <w:t xml:space="preserve"> them at the end to enhance each discipline. Each discipline could have been addressed separately without impacting the other discipline</w:t>
            </w:r>
          </w:p>
        </w:tc>
        <w:tc>
          <w:tcPr>
            <w:tcW w:w="2621" w:type="dxa"/>
            <w:shd w:val="clear" w:color="auto" w:fill="auto"/>
          </w:tcPr>
          <w:p w14:paraId="4DB14929" w14:textId="77777777" w:rsidR="008E575F" w:rsidRPr="001B3205" w:rsidRDefault="008E575F" w:rsidP="00D74E81">
            <w:pPr>
              <w:rPr>
                <w:b/>
                <w:sz w:val="20"/>
              </w:rPr>
            </w:pPr>
            <w:r w:rsidRPr="001B3205">
              <w:rPr>
                <w:b/>
                <w:sz w:val="20"/>
              </w:rPr>
              <w:t>Interdisciplinary:</w:t>
            </w:r>
          </w:p>
          <w:p w14:paraId="2D6F6357" w14:textId="379F1B07" w:rsidR="008E575F" w:rsidRPr="001B3205" w:rsidRDefault="008E575F" w:rsidP="004A503B">
            <w:pPr>
              <w:rPr>
                <w:b/>
                <w:sz w:val="20"/>
              </w:rPr>
            </w:pPr>
            <w:r w:rsidRPr="001B3205">
              <w:rPr>
                <w:sz w:val="20"/>
              </w:rPr>
              <w:t xml:space="preserve">Lesson provides opportunities for integration throughout, but is structured so that students work within separate disciplines. </w:t>
            </w:r>
            <w:r w:rsidR="000917A8" w:rsidRPr="001B3205">
              <w:rPr>
                <w:sz w:val="20"/>
              </w:rPr>
              <w:t>S</w:t>
            </w:r>
            <w:r w:rsidRPr="001B3205">
              <w:rPr>
                <w:sz w:val="20"/>
              </w:rPr>
              <w:t>tudent</w:t>
            </w:r>
            <w:r w:rsidR="000917A8" w:rsidRPr="001B3205">
              <w:rPr>
                <w:sz w:val="20"/>
              </w:rPr>
              <w:t>s plan on the integration throughout</w:t>
            </w:r>
            <w:r w:rsidR="00236420" w:rsidRPr="001B3205">
              <w:rPr>
                <w:sz w:val="20"/>
              </w:rPr>
              <w:t>, but work within separate disciplines. They</w:t>
            </w:r>
            <w:r w:rsidRPr="001B3205">
              <w:rPr>
                <w:sz w:val="20"/>
              </w:rPr>
              <w:t xml:space="preserve"> could be successful in one discipline and not the other. However, when combined, the disciplines enhance each other, but are not dependent on each other for success.</w:t>
            </w:r>
          </w:p>
        </w:tc>
        <w:tc>
          <w:tcPr>
            <w:tcW w:w="3207" w:type="dxa"/>
            <w:shd w:val="clear" w:color="auto" w:fill="auto"/>
          </w:tcPr>
          <w:p w14:paraId="78CFD5E7" w14:textId="77777777" w:rsidR="007042A8" w:rsidRPr="001B3205" w:rsidRDefault="008E575F" w:rsidP="00D74E81">
            <w:pPr>
              <w:rPr>
                <w:b/>
                <w:sz w:val="20"/>
              </w:rPr>
            </w:pPr>
            <w:r w:rsidRPr="001B3205">
              <w:rPr>
                <w:b/>
                <w:sz w:val="20"/>
              </w:rPr>
              <w:t>Transdisciplinary:</w:t>
            </w:r>
          </w:p>
          <w:p w14:paraId="56395304" w14:textId="3A7A2BE4" w:rsidR="008E575F" w:rsidRPr="001B3205" w:rsidRDefault="008E575F" w:rsidP="00D74E81">
            <w:pPr>
              <w:rPr>
                <w:b/>
                <w:sz w:val="20"/>
              </w:rPr>
            </w:pPr>
            <w:r w:rsidRPr="001B3205">
              <w:rPr>
                <w:sz w:val="20"/>
              </w:rPr>
              <w:t>Lesson requires students to work on disciplines interdependently, seeing that one discipline can</w:t>
            </w:r>
            <w:r w:rsidRPr="001B3205">
              <w:rPr>
                <w:i/>
                <w:sz w:val="20"/>
              </w:rPr>
              <w:t xml:space="preserve">not </w:t>
            </w:r>
            <w:r w:rsidRPr="001B3205">
              <w:rPr>
                <w:sz w:val="20"/>
              </w:rPr>
              <w:t>complete the task without the other. The lesson helps the students underst</w:t>
            </w:r>
            <w:r w:rsidR="007042A8" w:rsidRPr="001B3205">
              <w:rPr>
                <w:sz w:val="20"/>
              </w:rPr>
              <w:t>and</w:t>
            </w:r>
            <w:r w:rsidRPr="001B3205">
              <w:rPr>
                <w:sz w:val="20"/>
              </w:rPr>
              <w:t xml:space="preserve"> that the disciplines rely on each other to contribute to a meaningful understanding of the other in order to address their problem.</w:t>
            </w:r>
          </w:p>
          <w:p w14:paraId="7032974B" w14:textId="77777777" w:rsidR="008E575F" w:rsidRPr="001B3205" w:rsidRDefault="008E575F" w:rsidP="00D74E81">
            <w:pPr>
              <w:rPr>
                <w:sz w:val="20"/>
              </w:rPr>
            </w:pPr>
          </w:p>
        </w:tc>
        <w:tc>
          <w:tcPr>
            <w:tcW w:w="1800" w:type="dxa"/>
          </w:tcPr>
          <w:p w14:paraId="5FE30617" w14:textId="77777777" w:rsidR="008E575F" w:rsidRDefault="008E575F" w:rsidP="00D74E81"/>
        </w:tc>
      </w:tr>
      <w:tr w:rsidR="000917A8" w14:paraId="10A27BBC" w14:textId="77777777" w:rsidTr="001B3205">
        <w:tc>
          <w:tcPr>
            <w:tcW w:w="1435" w:type="dxa"/>
          </w:tcPr>
          <w:p w14:paraId="3B9F0EB2" w14:textId="77777777" w:rsidR="008E575F" w:rsidRPr="000917A8" w:rsidRDefault="008E575F" w:rsidP="00D74E81">
            <w:pPr>
              <w:rPr>
                <w:b/>
              </w:rPr>
            </w:pPr>
            <w:r w:rsidRPr="000917A8">
              <w:rPr>
                <w:b/>
              </w:rPr>
              <w:t>STEM Content</w:t>
            </w:r>
          </w:p>
        </w:tc>
        <w:tc>
          <w:tcPr>
            <w:tcW w:w="2621" w:type="dxa"/>
          </w:tcPr>
          <w:p w14:paraId="60039FF3" w14:textId="71AC72CB" w:rsidR="008E575F" w:rsidRPr="001B3205" w:rsidRDefault="008E575F" w:rsidP="00D74E81">
            <w:pPr>
              <w:rPr>
                <w:sz w:val="20"/>
              </w:rPr>
            </w:pPr>
            <w:r w:rsidRPr="001B3205">
              <w:rPr>
                <w:sz w:val="20"/>
              </w:rPr>
              <w:t>STEM content addressed is nominal and/or not connected to standards.</w:t>
            </w:r>
          </w:p>
        </w:tc>
        <w:tc>
          <w:tcPr>
            <w:tcW w:w="2621" w:type="dxa"/>
          </w:tcPr>
          <w:p w14:paraId="061C0C97" w14:textId="7702B73D" w:rsidR="008E575F" w:rsidRPr="001B3205" w:rsidRDefault="008E575F" w:rsidP="00D74E81">
            <w:pPr>
              <w:rPr>
                <w:sz w:val="20"/>
              </w:rPr>
            </w:pPr>
            <w:r w:rsidRPr="001B3205">
              <w:rPr>
                <w:sz w:val="20"/>
              </w:rPr>
              <w:t>STEM content</w:t>
            </w:r>
            <w:r w:rsidR="000917A8" w:rsidRPr="001B3205">
              <w:rPr>
                <w:sz w:val="20"/>
              </w:rPr>
              <w:t xml:space="preserve"> addressed</w:t>
            </w:r>
            <w:r w:rsidRPr="001B3205">
              <w:rPr>
                <w:sz w:val="20"/>
              </w:rPr>
              <w:t xml:space="preserve"> is connected to the standards, but offers few opportunities to demonstrate understanding.</w:t>
            </w:r>
          </w:p>
        </w:tc>
        <w:tc>
          <w:tcPr>
            <w:tcW w:w="2621" w:type="dxa"/>
          </w:tcPr>
          <w:p w14:paraId="2A8D7B73" w14:textId="2088053B" w:rsidR="008E575F" w:rsidRPr="001B3205" w:rsidRDefault="008E575F" w:rsidP="004A503B">
            <w:pPr>
              <w:rPr>
                <w:sz w:val="20"/>
              </w:rPr>
            </w:pPr>
            <w:r w:rsidRPr="001B3205">
              <w:rPr>
                <w:sz w:val="20"/>
              </w:rPr>
              <w:t>STEM content</w:t>
            </w:r>
            <w:r w:rsidR="000917A8" w:rsidRPr="001B3205">
              <w:rPr>
                <w:sz w:val="20"/>
              </w:rPr>
              <w:t xml:space="preserve"> addressed</w:t>
            </w:r>
            <w:r w:rsidRPr="001B3205">
              <w:rPr>
                <w:sz w:val="20"/>
              </w:rPr>
              <w:t xml:space="preserve"> is meaningfully connected to the standards, with opportuniti</w:t>
            </w:r>
            <w:r w:rsidR="004A503B" w:rsidRPr="001B3205">
              <w:rPr>
                <w:sz w:val="20"/>
              </w:rPr>
              <w:t>es to demonstrate understanding.</w:t>
            </w:r>
          </w:p>
        </w:tc>
        <w:tc>
          <w:tcPr>
            <w:tcW w:w="3207" w:type="dxa"/>
          </w:tcPr>
          <w:p w14:paraId="10C5AE24" w14:textId="17BB1808" w:rsidR="008E575F" w:rsidRPr="001B3205" w:rsidRDefault="008E575F" w:rsidP="00D74E81">
            <w:pPr>
              <w:rPr>
                <w:sz w:val="20"/>
              </w:rPr>
            </w:pPr>
            <w:r w:rsidRPr="001B3205">
              <w:rPr>
                <w:sz w:val="20"/>
              </w:rPr>
              <w:t xml:space="preserve">STEM content </w:t>
            </w:r>
            <w:r w:rsidR="000917A8" w:rsidRPr="001B3205">
              <w:rPr>
                <w:sz w:val="20"/>
              </w:rPr>
              <w:t xml:space="preserve">addressed </w:t>
            </w:r>
            <w:r w:rsidRPr="001B3205">
              <w:rPr>
                <w:sz w:val="20"/>
              </w:rPr>
              <w:t xml:space="preserve">provides </w:t>
            </w:r>
            <w:r w:rsidR="000917A8" w:rsidRPr="001B3205">
              <w:rPr>
                <w:sz w:val="20"/>
              </w:rPr>
              <w:t xml:space="preserve">rich </w:t>
            </w:r>
            <w:r w:rsidRPr="001B3205">
              <w:rPr>
                <w:sz w:val="20"/>
              </w:rPr>
              <w:t>opportunities for deep, meaningful, and innovative understanding of the content</w:t>
            </w:r>
            <w:r w:rsidR="000917A8" w:rsidRPr="001B3205">
              <w:rPr>
                <w:sz w:val="20"/>
              </w:rPr>
              <w:t>.</w:t>
            </w:r>
            <w:r w:rsidRPr="001B3205">
              <w:rPr>
                <w:sz w:val="20"/>
              </w:rPr>
              <w:t xml:space="preserve"> </w:t>
            </w:r>
            <w:r w:rsidR="000917A8" w:rsidRPr="001B3205">
              <w:rPr>
                <w:sz w:val="20"/>
              </w:rPr>
              <w:t>T</w:t>
            </w:r>
            <w:r w:rsidRPr="001B3205">
              <w:rPr>
                <w:sz w:val="20"/>
              </w:rPr>
              <w:t xml:space="preserve">hat </w:t>
            </w:r>
            <w:r w:rsidR="000917A8" w:rsidRPr="001B3205">
              <w:rPr>
                <w:sz w:val="20"/>
              </w:rPr>
              <w:t xml:space="preserve">understanding can </w:t>
            </w:r>
            <w:r w:rsidRPr="001B3205">
              <w:rPr>
                <w:sz w:val="20"/>
              </w:rPr>
              <w:t>exceed grade level.</w:t>
            </w:r>
          </w:p>
        </w:tc>
        <w:tc>
          <w:tcPr>
            <w:tcW w:w="1800" w:type="dxa"/>
          </w:tcPr>
          <w:p w14:paraId="0AB659DF" w14:textId="77777777" w:rsidR="008E575F" w:rsidRDefault="008E575F" w:rsidP="00D74E81"/>
        </w:tc>
      </w:tr>
      <w:tr w:rsidR="000917A8" w14:paraId="5D238733" w14:textId="77777777" w:rsidTr="001B3205">
        <w:tc>
          <w:tcPr>
            <w:tcW w:w="1435" w:type="dxa"/>
          </w:tcPr>
          <w:p w14:paraId="447185DB" w14:textId="40367386" w:rsidR="00236420" w:rsidRPr="00236420" w:rsidRDefault="008E575F" w:rsidP="001B3205">
            <w:pPr>
              <w:rPr>
                <w:b/>
              </w:rPr>
            </w:pPr>
            <w:r w:rsidRPr="00236420">
              <w:rPr>
                <w:b/>
              </w:rPr>
              <w:t xml:space="preserve">Arts </w:t>
            </w:r>
            <w:r w:rsidR="000917A8" w:rsidRPr="00236420">
              <w:rPr>
                <w:b/>
              </w:rPr>
              <w:t xml:space="preserve"> or Humanities </w:t>
            </w:r>
            <w:r w:rsidRPr="00236420">
              <w:rPr>
                <w:b/>
              </w:rPr>
              <w:t>Content</w:t>
            </w:r>
            <w:r w:rsidR="001B3205">
              <w:rPr>
                <w:b/>
              </w:rPr>
              <w:t xml:space="preserve"> </w:t>
            </w:r>
            <w:r w:rsidR="00236420" w:rsidRPr="001B3205">
              <w:rPr>
                <w:b/>
                <w:sz w:val="18"/>
              </w:rPr>
              <w:t>(Assessing the predominant discipline)</w:t>
            </w:r>
          </w:p>
        </w:tc>
        <w:tc>
          <w:tcPr>
            <w:tcW w:w="2621" w:type="dxa"/>
          </w:tcPr>
          <w:p w14:paraId="522902FE" w14:textId="44D3DB5A" w:rsidR="008E575F" w:rsidRPr="001B3205" w:rsidRDefault="008E575F" w:rsidP="00D74E81">
            <w:pPr>
              <w:rPr>
                <w:sz w:val="20"/>
              </w:rPr>
            </w:pPr>
            <w:r w:rsidRPr="001B3205">
              <w:rPr>
                <w:sz w:val="20"/>
              </w:rPr>
              <w:t>Arts</w:t>
            </w:r>
            <w:r w:rsidR="000917A8" w:rsidRPr="001B3205">
              <w:rPr>
                <w:sz w:val="20"/>
              </w:rPr>
              <w:t xml:space="preserve"> or humanities</w:t>
            </w:r>
            <w:r w:rsidRPr="001B3205">
              <w:rPr>
                <w:sz w:val="20"/>
              </w:rPr>
              <w:t xml:space="preserve"> content addressed is nominal and/or not connected to standards.</w:t>
            </w:r>
          </w:p>
        </w:tc>
        <w:tc>
          <w:tcPr>
            <w:tcW w:w="2621" w:type="dxa"/>
          </w:tcPr>
          <w:p w14:paraId="0A649B59" w14:textId="61EB0C3F" w:rsidR="008E575F" w:rsidRPr="001B3205" w:rsidRDefault="008E575F" w:rsidP="00D74E81">
            <w:pPr>
              <w:rPr>
                <w:sz w:val="20"/>
              </w:rPr>
            </w:pPr>
            <w:r w:rsidRPr="001B3205">
              <w:rPr>
                <w:sz w:val="20"/>
              </w:rPr>
              <w:t>Arts</w:t>
            </w:r>
            <w:r w:rsidR="000917A8" w:rsidRPr="001B3205">
              <w:rPr>
                <w:sz w:val="20"/>
              </w:rPr>
              <w:t xml:space="preserve"> or humanities </w:t>
            </w:r>
            <w:r w:rsidRPr="001B3205">
              <w:rPr>
                <w:sz w:val="20"/>
              </w:rPr>
              <w:t>content</w:t>
            </w:r>
            <w:r w:rsidR="000917A8" w:rsidRPr="001B3205">
              <w:rPr>
                <w:sz w:val="20"/>
              </w:rPr>
              <w:t xml:space="preserve"> addressed</w:t>
            </w:r>
            <w:r w:rsidRPr="001B3205">
              <w:rPr>
                <w:sz w:val="20"/>
              </w:rPr>
              <w:t xml:space="preserve"> is connected to the </w:t>
            </w:r>
            <w:proofErr w:type="gramStart"/>
            <w:r w:rsidRPr="001B3205">
              <w:rPr>
                <w:sz w:val="20"/>
              </w:rPr>
              <w:t>standards, but</w:t>
            </w:r>
            <w:proofErr w:type="gramEnd"/>
            <w:r w:rsidRPr="001B3205">
              <w:rPr>
                <w:sz w:val="20"/>
              </w:rPr>
              <w:t xml:space="preserve"> offers few opportunities to demonstrate understanding.</w:t>
            </w:r>
          </w:p>
        </w:tc>
        <w:tc>
          <w:tcPr>
            <w:tcW w:w="2621" w:type="dxa"/>
          </w:tcPr>
          <w:p w14:paraId="50A86D56" w14:textId="1141B69D" w:rsidR="008E575F" w:rsidRPr="001B3205" w:rsidRDefault="008E575F" w:rsidP="00D74E81">
            <w:pPr>
              <w:rPr>
                <w:sz w:val="20"/>
              </w:rPr>
            </w:pPr>
            <w:r w:rsidRPr="001B3205">
              <w:rPr>
                <w:sz w:val="20"/>
              </w:rPr>
              <w:t>Arts</w:t>
            </w:r>
            <w:r w:rsidR="000917A8" w:rsidRPr="001B3205">
              <w:rPr>
                <w:sz w:val="20"/>
              </w:rPr>
              <w:t xml:space="preserve"> or humanities </w:t>
            </w:r>
            <w:r w:rsidRPr="001B3205">
              <w:rPr>
                <w:sz w:val="20"/>
              </w:rPr>
              <w:t>content</w:t>
            </w:r>
            <w:r w:rsidR="000917A8" w:rsidRPr="001B3205">
              <w:rPr>
                <w:sz w:val="20"/>
              </w:rPr>
              <w:t xml:space="preserve"> addressed</w:t>
            </w:r>
            <w:r w:rsidRPr="001B3205">
              <w:rPr>
                <w:sz w:val="20"/>
              </w:rPr>
              <w:t xml:space="preserve"> is meaningfully connected to the standards, with opportunities to demonstrate understanding.</w:t>
            </w:r>
          </w:p>
        </w:tc>
        <w:tc>
          <w:tcPr>
            <w:tcW w:w="3207" w:type="dxa"/>
          </w:tcPr>
          <w:p w14:paraId="68776B6F" w14:textId="155C2F21" w:rsidR="008E575F" w:rsidRPr="001B3205" w:rsidRDefault="008E575F" w:rsidP="00D74E81">
            <w:pPr>
              <w:rPr>
                <w:sz w:val="20"/>
              </w:rPr>
            </w:pPr>
            <w:r w:rsidRPr="001B3205">
              <w:rPr>
                <w:sz w:val="20"/>
              </w:rPr>
              <w:t xml:space="preserve">Arts </w:t>
            </w:r>
            <w:r w:rsidR="000917A8" w:rsidRPr="001B3205">
              <w:rPr>
                <w:sz w:val="20"/>
              </w:rPr>
              <w:t xml:space="preserve">or humanities </w:t>
            </w:r>
            <w:r w:rsidRPr="001B3205">
              <w:rPr>
                <w:sz w:val="20"/>
              </w:rPr>
              <w:t xml:space="preserve">content </w:t>
            </w:r>
            <w:r w:rsidR="000917A8" w:rsidRPr="001B3205">
              <w:rPr>
                <w:sz w:val="20"/>
              </w:rPr>
              <w:t xml:space="preserve">addressed </w:t>
            </w:r>
            <w:r w:rsidRPr="001B3205">
              <w:rPr>
                <w:sz w:val="20"/>
              </w:rPr>
              <w:t xml:space="preserve">provides </w:t>
            </w:r>
            <w:r w:rsidR="000917A8" w:rsidRPr="001B3205">
              <w:rPr>
                <w:sz w:val="20"/>
              </w:rPr>
              <w:t xml:space="preserve">rich </w:t>
            </w:r>
            <w:r w:rsidRPr="001B3205">
              <w:rPr>
                <w:sz w:val="20"/>
              </w:rPr>
              <w:t>opportunities for deep, meaningful, and innovative understanding of the content</w:t>
            </w:r>
            <w:r w:rsidR="000917A8" w:rsidRPr="001B3205">
              <w:rPr>
                <w:sz w:val="20"/>
              </w:rPr>
              <w:t>.</w:t>
            </w:r>
            <w:r w:rsidRPr="001B3205">
              <w:rPr>
                <w:sz w:val="20"/>
              </w:rPr>
              <w:t xml:space="preserve"> </w:t>
            </w:r>
            <w:r w:rsidR="000917A8" w:rsidRPr="001B3205">
              <w:rPr>
                <w:sz w:val="20"/>
              </w:rPr>
              <w:t>That understanding can exceed grade level.</w:t>
            </w:r>
          </w:p>
        </w:tc>
        <w:tc>
          <w:tcPr>
            <w:tcW w:w="1800" w:type="dxa"/>
          </w:tcPr>
          <w:p w14:paraId="48617071" w14:textId="77777777" w:rsidR="008E575F" w:rsidRDefault="008E575F" w:rsidP="00D74E81"/>
        </w:tc>
      </w:tr>
    </w:tbl>
    <w:p w14:paraId="0549232B" w14:textId="26BB3D4A" w:rsidR="008E575F" w:rsidRDefault="008E575F" w:rsidP="008E575F">
      <w:pPr>
        <w:pStyle w:val="Title"/>
      </w:pPr>
      <w:r>
        <w:lastRenderedPageBreak/>
        <w:t>Content Rubric: Student Evaluation</w:t>
      </w:r>
      <w:r w:rsidR="00D81942">
        <w:t xml:space="preserve">                    </w:t>
      </w:r>
      <w:r w:rsidR="00D81942" w:rsidRPr="00B22929">
        <w:rPr>
          <w:noProof/>
        </w:rPr>
        <w:drawing>
          <wp:anchor distT="0" distB="0" distL="114300" distR="114300" simplePos="0" relativeHeight="251659264" behindDoc="0" locked="0" layoutInCell="1" allowOverlap="1" wp14:anchorId="10C1701F" wp14:editId="0D779112">
            <wp:simplePos x="6710045" y="457200"/>
            <wp:positionH relativeFrom="margin">
              <wp:align>right</wp:align>
            </wp:positionH>
            <wp:positionV relativeFrom="margin">
              <wp:align>top</wp:align>
            </wp:positionV>
            <wp:extent cx="812165" cy="652780"/>
            <wp:effectExtent l="0" t="0" r="698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12165" cy="652780"/>
                    </a:xfrm>
                    <a:prstGeom prst="rect">
                      <a:avLst/>
                    </a:prstGeom>
                    <a:noFill/>
                    <a:ln>
                      <a:noFill/>
                    </a:ln>
                  </pic:spPr>
                </pic:pic>
              </a:graphicData>
            </a:graphic>
          </wp:anchor>
        </w:drawing>
      </w:r>
    </w:p>
    <w:p w14:paraId="0D9ED88D" w14:textId="77777777" w:rsidR="004A503B" w:rsidRDefault="004A503B" w:rsidP="004A503B">
      <w:r>
        <w:t>Teacher: ___________________________________________________________</w:t>
      </w:r>
    </w:p>
    <w:p w14:paraId="1DF35FDA" w14:textId="41AAA18F" w:rsidR="004A503B" w:rsidRDefault="004A503B" w:rsidP="004A503B">
      <w:r>
        <w:t>Student Code (as listed on image file): ___________________________________</w:t>
      </w:r>
    </w:p>
    <w:p w14:paraId="21E65FBB" w14:textId="77777777" w:rsidR="004A503B" w:rsidRDefault="004A503B" w:rsidP="004A503B">
      <w:r>
        <w:t>Project Name: _______________________________________________________</w:t>
      </w:r>
    </w:p>
    <w:p w14:paraId="22CC9BCD" w14:textId="77777777" w:rsidR="004A503B" w:rsidRPr="004A503B" w:rsidRDefault="004A503B" w:rsidP="004A503B">
      <w:r>
        <w:t>Please complete this rubric as a self-reflection on your own teaching practices, as it relates to the project listed above. You can highlight the appropriate level of integration and content application, and add any addition comments in the box on the far right. Thank you for your participation in this project!</w:t>
      </w:r>
    </w:p>
    <w:tbl>
      <w:tblPr>
        <w:tblStyle w:val="TableGrid"/>
        <w:tblW w:w="14390" w:type="dxa"/>
        <w:tblLook w:val="04A0" w:firstRow="1" w:lastRow="0" w:firstColumn="1" w:lastColumn="0" w:noHBand="0" w:noVBand="1"/>
      </w:tblPr>
      <w:tblGrid>
        <w:gridCol w:w="1705"/>
        <w:gridCol w:w="2346"/>
        <w:gridCol w:w="2638"/>
        <w:gridCol w:w="2396"/>
        <w:gridCol w:w="2880"/>
        <w:gridCol w:w="2425"/>
      </w:tblGrid>
      <w:tr w:rsidR="004A503B" w14:paraId="393A50E5" w14:textId="5BC901E7" w:rsidTr="001B3205">
        <w:trPr>
          <w:trHeight w:val="260"/>
        </w:trPr>
        <w:tc>
          <w:tcPr>
            <w:tcW w:w="1705" w:type="dxa"/>
          </w:tcPr>
          <w:p w14:paraId="61D6E5E9" w14:textId="77777777" w:rsidR="004A503B" w:rsidRDefault="004A503B" w:rsidP="00D74E81"/>
        </w:tc>
        <w:tc>
          <w:tcPr>
            <w:tcW w:w="2346" w:type="dxa"/>
            <w:shd w:val="clear" w:color="auto" w:fill="auto"/>
          </w:tcPr>
          <w:p w14:paraId="0C3F0BD1" w14:textId="77777777" w:rsidR="004A503B" w:rsidRPr="009C7FF3" w:rsidRDefault="004A503B" w:rsidP="00D74E81">
            <w:pPr>
              <w:rPr>
                <w:b/>
              </w:rPr>
            </w:pPr>
            <w:r>
              <w:rPr>
                <w:b/>
              </w:rPr>
              <w:t xml:space="preserve">Beginning </w:t>
            </w:r>
          </w:p>
        </w:tc>
        <w:tc>
          <w:tcPr>
            <w:tcW w:w="2638" w:type="dxa"/>
            <w:shd w:val="clear" w:color="auto" w:fill="auto"/>
          </w:tcPr>
          <w:p w14:paraId="69B5012D" w14:textId="77777777" w:rsidR="004A503B" w:rsidRPr="009C7FF3" w:rsidRDefault="004A503B" w:rsidP="00D74E81">
            <w:pPr>
              <w:rPr>
                <w:b/>
              </w:rPr>
            </w:pPr>
            <w:r>
              <w:rPr>
                <w:b/>
              </w:rPr>
              <w:t>Developing</w:t>
            </w:r>
          </w:p>
        </w:tc>
        <w:tc>
          <w:tcPr>
            <w:tcW w:w="2396" w:type="dxa"/>
            <w:shd w:val="clear" w:color="auto" w:fill="auto"/>
          </w:tcPr>
          <w:p w14:paraId="5FFB1AA6" w14:textId="77777777" w:rsidR="004A503B" w:rsidRPr="009C7FF3" w:rsidRDefault="004A503B" w:rsidP="00D74E81">
            <w:pPr>
              <w:rPr>
                <w:b/>
              </w:rPr>
            </w:pPr>
            <w:r>
              <w:rPr>
                <w:b/>
              </w:rPr>
              <w:t>Refining</w:t>
            </w:r>
          </w:p>
        </w:tc>
        <w:tc>
          <w:tcPr>
            <w:tcW w:w="2880" w:type="dxa"/>
            <w:shd w:val="clear" w:color="auto" w:fill="auto"/>
          </w:tcPr>
          <w:p w14:paraId="3F3A4372" w14:textId="77777777" w:rsidR="004A503B" w:rsidRPr="009C7FF3" w:rsidRDefault="004A503B" w:rsidP="00D74E81">
            <w:pPr>
              <w:rPr>
                <w:b/>
              </w:rPr>
            </w:pPr>
            <w:r>
              <w:rPr>
                <w:b/>
              </w:rPr>
              <w:t>Expert</w:t>
            </w:r>
          </w:p>
        </w:tc>
        <w:tc>
          <w:tcPr>
            <w:tcW w:w="2425" w:type="dxa"/>
          </w:tcPr>
          <w:p w14:paraId="495AECF5" w14:textId="5C09D46D" w:rsidR="004A503B" w:rsidRDefault="004A503B" w:rsidP="00D74E81">
            <w:pPr>
              <w:rPr>
                <w:b/>
              </w:rPr>
            </w:pPr>
            <w:r>
              <w:rPr>
                <w:b/>
              </w:rPr>
              <w:t>Comments</w:t>
            </w:r>
          </w:p>
        </w:tc>
      </w:tr>
      <w:tr w:rsidR="004A503B" w14:paraId="3F38A9CE" w14:textId="40415E60" w:rsidTr="001B3205">
        <w:trPr>
          <w:trHeight w:val="2954"/>
        </w:trPr>
        <w:tc>
          <w:tcPr>
            <w:tcW w:w="1705" w:type="dxa"/>
          </w:tcPr>
          <w:p w14:paraId="0D3E2AED" w14:textId="77777777" w:rsidR="004A503B" w:rsidRPr="009C7FF3" w:rsidRDefault="004A503B" w:rsidP="00D74E81">
            <w:pPr>
              <w:rPr>
                <w:b/>
              </w:rPr>
            </w:pPr>
            <w:r w:rsidRPr="009C7FF3">
              <w:rPr>
                <w:b/>
              </w:rPr>
              <w:t>Degree of Integration</w:t>
            </w:r>
          </w:p>
        </w:tc>
        <w:tc>
          <w:tcPr>
            <w:tcW w:w="2346" w:type="dxa"/>
            <w:shd w:val="clear" w:color="auto" w:fill="auto"/>
          </w:tcPr>
          <w:p w14:paraId="25016F63" w14:textId="77777777" w:rsidR="004A503B" w:rsidRPr="001B3205" w:rsidRDefault="004A503B" w:rsidP="001B3205">
            <w:pPr>
              <w:spacing w:after="0"/>
              <w:rPr>
                <w:b/>
                <w:sz w:val="18"/>
              </w:rPr>
            </w:pPr>
            <w:r w:rsidRPr="001B3205">
              <w:rPr>
                <w:b/>
                <w:sz w:val="18"/>
              </w:rPr>
              <w:t>Single Disciplinary:</w:t>
            </w:r>
          </w:p>
          <w:p w14:paraId="79034729" w14:textId="77777777" w:rsidR="004A503B" w:rsidRPr="001B3205" w:rsidRDefault="004A503B" w:rsidP="00D74E81">
            <w:pPr>
              <w:rPr>
                <w:sz w:val="18"/>
              </w:rPr>
            </w:pPr>
            <w:r w:rsidRPr="001B3205">
              <w:rPr>
                <w:sz w:val="18"/>
              </w:rPr>
              <w:t xml:space="preserve">Students work on individual disciplines separately. The disciplines they could be combined at the end on a superficial level. </w:t>
            </w:r>
          </w:p>
          <w:p w14:paraId="0DCDD7E6" w14:textId="77777777" w:rsidR="004A503B" w:rsidRPr="001B3205" w:rsidRDefault="004A503B" w:rsidP="00D74E81">
            <w:pPr>
              <w:rPr>
                <w:i/>
                <w:sz w:val="18"/>
              </w:rPr>
            </w:pPr>
            <w:r w:rsidRPr="001B3205">
              <w:rPr>
                <w:i/>
                <w:sz w:val="18"/>
              </w:rPr>
              <w:t>(Decorating a car that they created in science class.)</w:t>
            </w:r>
          </w:p>
        </w:tc>
        <w:tc>
          <w:tcPr>
            <w:tcW w:w="2638" w:type="dxa"/>
            <w:shd w:val="clear" w:color="auto" w:fill="auto"/>
          </w:tcPr>
          <w:p w14:paraId="2CE04A87" w14:textId="77777777" w:rsidR="004A503B" w:rsidRPr="001B3205" w:rsidRDefault="004A503B" w:rsidP="001B3205">
            <w:pPr>
              <w:spacing w:after="0"/>
              <w:rPr>
                <w:b/>
                <w:sz w:val="18"/>
              </w:rPr>
            </w:pPr>
            <w:r w:rsidRPr="001B3205">
              <w:rPr>
                <w:b/>
                <w:sz w:val="18"/>
              </w:rPr>
              <w:t xml:space="preserve">Multidisciplinary: </w:t>
            </w:r>
          </w:p>
          <w:p w14:paraId="66184298" w14:textId="781C3585" w:rsidR="004A503B" w:rsidRPr="001B3205" w:rsidRDefault="004A503B" w:rsidP="00D74E81">
            <w:pPr>
              <w:rPr>
                <w:sz w:val="18"/>
              </w:rPr>
            </w:pPr>
            <w:r w:rsidRPr="001B3205">
              <w:rPr>
                <w:sz w:val="18"/>
              </w:rPr>
              <w:t>Students work on different disciplines separately and combine them at the end to enhance each discipline. The integration is not done throughout the process. Each discipline could have been addressed separately without impacting the other discipline.</w:t>
            </w:r>
          </w:p>
          <w:p w14:paraId="4BBFA5EC" w14:textId="528F3C51" w:rsidR="004A503B" w:rsidRPr="001B3205" w:rsidRDefault="004A503B" w:rsidP="00D74E81">
            <w:pPr>
              <w:rPr>
                <w:i/>
                <w:sz w:val="18"/>
              </w:rPr>
            </w:pPr>
            <w:r w:rsidRPr="001B3205">
              <w:rPr>
                <w:i/>
                <w:sz w:val="18"/>
              </w:rPr>
              <w:t>(Students create and decorate a car in separate science and art classes and combine their products at the end.)</w:t>
            </w:r>
          </w:p>
          <w:p w14:paraId="124D2D5F" w14:textId="77777777" w:rsidR="004A503B" w:rsidRPr="001B3205" w:rsidRDefault="004A503B" w:rsidP="00D74E81">
            <w:pPr>
              <w:rPr>
                <w:sz w:val="18"/>
              </w:rPr>
            </w:pPr>
          </w:p>
        </w:tc>
        <w:tc>
          <w:tcPr>
            <w:tcW w:w="2396" w:type="dxa"/>
            <w:shd w:val="clear" w:color="auto" w:fill="auto"/>
          </w:tcPr>
          <w:p w14:paraId="35D258CC" w14:textId="77777777" w:rsidR="004A503B" w:rsidRPr="001B3205" w:rsidRDefault="004A503B" w:rsidP="001B3205">
            <w:pPr>
              <w:spacing w:after="0"/>
              <w:rPr>
                <w:b/>
                <w:sz w:val="18"/>
              </w:rPr>
            </w:pPr>
            <w:r w:rsidRPr="001B3205">
              <w:rPr>
                <w:b/>
                <w:sz w:val="18"/>
              </w:rPr>
              <w:t>Interdisciplinary:</w:t>
            </w:r>
          </w:p>
          <w:p w14:paraId="23E2787D" w14:textId="77777777" w:rsidR="004A503B" w:rsidRPr="001B3205" w:rsidRDefault="004A503B" w:rsidP="00D74E81">
            <w:pPr>
              <w:rPr>
                <w:sz w:val="18"/>
              </w:rPr>
            </w:pPr>
            <w:r w:rsidRPr="001B3205">
              <w:rPr>
                <w:sz w:val="18"/>
              </w:rPr>
              <w:t>Students plan on the integration throughout, but work within separate disciplines. They could be successful in one discipline and not the other. However, when combined, the disciplines enhance each other, but are not dependent on each other for success.</w:t>
            </w:r>
          </w:p>
          <w:p w14:paraId="4235199E" w14:textId="77777777" w:rsidR="004A503B" w:rsidRPr="001B3205" w:rsidRDefault="004A503B" w:rsidP="00D74E81">
            <w:pPr>
              <w:rPr>
                <w:i/>
                <w:sz w:val="18"/>
              </w:rPr>
            </w:pPr>
            <w:r w:rsidRPr="001B3205">
              <w:rPr>
                <w:i/>
                <w:sz w:val="18"/>
              </w:rPr>
              <w:t xml:space="preserve">(Students plan in both art and science how to create an art/science car at the end. However, they work separately in each discipline toward the art/science goal.) </w:t>
            </w:r>
          </w:p>
        </w:tc>
        <w:tc>
          <w:tcPr>
            <w:tcW w:w="2880" w:type="dxa"/>
            <w:shd w:val="clear" w:color="auto" w:fill="auto"/>
          </w:tcPr>
          <w:p w14:paraId="0A24A3CF" w14:textId="77777777" w:rsidR="004A503B" w:rsidRPr="001B3205" w:rsidRDefault="004A503B" w:rsidP="001B3205">
            <w:pPr>
              <w:spacing w:after="0"/>
              <w:rPr>
                <w:b/>
                <w:sz w:val="18"/>
              </w:rPr>
            </w:pPr>
            <w:r w:rsidRPr="001B3205">
              <w:rPr>
                <w:b/>
                <w:sz w:val="18"/>
              </w:rPr>
              <w:t>Transdisciplinary:</w:t>
            </w:r>
          </w:p>
          <w:p w14:paraId="12569546" w14:textId="5BF6F893" w:rsidR="004A503B" w:rsidRPr="001B3205" w:rsidRDefault="004A503B" w:rsidP="00D74E81">
            <w:pPr>
              <w:rPr>
                <w:sz w:val="18"/>
              </w:rPr>
            </w:pPr>
            <w:r w:rsidRPr="001B3205">
              <w:rPr>
                <w:sz w:val="18"/>
              </w:rPr>
              <w:t>Students work on disciplines interdependently, seeing that one discipline can</w:t>
            </w:r>
            <w:r w:rsidRPr="001B3205">
              <w:rPr>
                <w:i/>
                <w:sz w:val="18"/>
              </w:rPr>
              <w:t xml:space="preserve">not </w:t>
            </w:r>
            <w:r w:rsidRPr="001B3205">
              <w:rPr>
                <w:sz w:val="18"/>
              </w:rPr>
              <w:t>complete the task without the other. The students demonstrate comprehension that the disciplines rely on each other to contribute to a meaningful understanding of the other in order to address their problem.</w:t>
            </w:r>
          </w:p>
          <w:p w14:paraId="62CBCB07" w14:textId="2CAB14D1" w:rsidR="004A503B" w:rsidRPr="001B3205" w:rsidRDefault="004A503B" w:rsidP="00D74E81">
            <w:pPr>
              <w:rPr>
                <w:i/>
                <w:sz w:val="18"/>
              </w:rPr>
            </w:pPr>
            <w:r w:rsidRPr="001B3205">
              <w:rPr>
                <w:i/>
                <w:sz w:val="18"/>
              </w:rPr>
              <w:t xml:space="preserve">(Students create an art/science car where art thinking and concepts inform the scientific/engineering aspects of the car and the scientific/engineering aspects of the car inform the aesthetic choices. Neither could succeed without the input of the other. This is all framed around solving a given problem.) </w:t>
            </w:r>
          </w:p>
        </w:tc>
        <w:tc>
          <w:tcPr>
            <w:tcW w:w="2425" w:type="dxa"/>
          </w:tcPr>
          <w:p w14:paraId="26CE6DE1" w14:textId="77777777" w:rsidR="004A503B" w:rsidRPr="00236420" w:rsidRDefault="004A503B" w:rsidP="00D74E81">
            <w:pPr>
              <w:rPr>
                <w:b/>
              </w:rPr>
            </w:pPr>
          </w:p>
        </w:tc>
      </w:tr>
      <w:tr w:rsidR="004A503B" w14:paraId="4072D7AC" w14:textId="585A24E2" w:rsidTr="001B3205">
        <w:trPr>
          <w:cantSplit/>
        </w:trPr>
        <w:tc>
          <w:tcPr>
            <w:tcW w:w="1705" w:type="dxa"/>
          </w:tcPr>
          <w:p w14:paraId="7BD70AA4" w14:textId="77777777" w:rsidR="004A503B" w:rsidRPr="00236420" w:rsidRDefault="004A503B" w:rsidP="00D74E81">
            <w:pPr>
              <w:rPr>
                <w:b/>
              </w:rPr>
            </w:pPr>
            <w:r w:rsidRPr="00236420">
              <w:rPr>
                <w:b/>
              </w:rPr>
              <w:t>STEM Content</w:t>
            </w:r>
          </w:p>
        </w:tc>
        <w:tc>
          <w:tcPr>
            <w:tcW w:w="2346" w:type="dxa"/>
          </w:tcPr>
          <w:p w14:paraId="03C0285F" w14:textId="77777777" w:rsidR="004A503B" w:rsidRPr="001B3205" w:rsidRDefault="004A503B" w:rsidP="00D74E81">
            <w:pPr>
              <w:rPr>
                <w:sz w:val="18"/>
              </w:rPr>
            </w:pPr>
            <w:r w:rsidRPr="001B3205">
              <w:rPr>
                <w:sz w:val="18"/>
              </w:rPr>
              <w:t>Student demonstrates limited understanding of STEM content knowledge.</w:t>
            </w:r>
          </w:p>
        </w:tc>
        <w:tc>
          <w:tcPr>
            <w:tcW w:w="2638" w:type="dxa"/>
          </w:tcPr>
          <w:p w14:paraId="7DD98279" w14:textId="77777777" w:rsidR="004A503B" w:rsidRPr="001B3205" w:rsidRDefault="004A503B" w:rsidP="00D74E81">
            <w:pPr>
              <w:rPr>
                <w:sz w:val="18"/>
              </w:rPr>
            </w:pPr>
            <w:r w:rsidRPr="001B3205">
              <w:rPr>
                <w:sz w:val="18"/>
              </w:rPr>
              <w:t>Student demonstrates some understanding of STEM content knowledge.</w:t>
            </w:r>
          </w:p>
        </w:tc>
        <w:tc>
          <w:tcPr>
            <w:tcW w:w="2396" w:type="dxa"/>
          </w:tcPr>
          <w:p w14:paraId="1C6F647B" w14:textId="77777777" w:rsidR="004A503B" w:rsidRPr="001B3205" w:rsidRDefault="004A503B" w:rsidP="00D74E81">
            <w:pPr>
              <w:rPr>
                <w:sz w:val="18"/>
              </w:rPr>
            </w:pPr>
            <w:r w:rsidRPr="001B3205">
              <w:rPr>
                <w:sz w:val="18"/>
              </w:rPr>
              <w:t>Student demonstrates comprehensive grade level understanding of STEM content knowledge.</w:t>
            </w:r>
          </w:p>
        </w:tc>
        <w:tc>
          <w:tcPr>
            <w:tcW w:w="2880" w:type="dxa"/>
          </w:tcPr>
          <w:p w14:paraId="786E745C" w14:textId="7FDB69C6" w:rsidR="004A503B" w:rsidRPr="001B3205" w:rsidRDefault="004A503B" w:rsidP="00D74E81">
            <w:pPr>
              <w:rPr>
                <w:sz w:val="18"/>
              </w:rPr>
            </w:pPr>
            <w:r w:rsidRPr="001B3205">
              <w:rPr>
                <w:sz w:val="18"/>
              </w:rPr>
              <w:t>Student demonstrates deep, meaningful, and innovative understanding of STEM content knowledge that can exceed the grade level.</w:t>
            </w:r>
          </w:p>
        </w:tc>
        <w:tc>
          <w:tcPr>
            <w:tcW w:w="2425" w:type="dxa"/>
          </w:tcPr>
          <w:p w14:paraId="1545CB45" w14:textId="77777777" w:rsidR="004A503B" w:rsidRPr="00236420" w:rsidRDefault="004A503B" w:rsidP="00D74E81"/>
        </w:tc>
      </w:tr>
      <w:tr w:rsidR="004A503B" w14:paraId="6F9B9215" w14:textId="3193CF63" w:rsidTr="001B3205">
        <w:tc>
          <w:tcPr>
            <w:tcW w:w="1705" w:type="dxa"/>
          </w:tcPr>
          <w:p w14:paraId="10C8AAD8" w14:textId="75A492A4" w:rsidR="004A503B" w:rsidRPr="00236420" w:rsidRDefault="004A503B" w:rsidP="00236420">
            <w:pPr>
              <w:spacing w:after="0"/>
              <w:rPr>
                <w:b/>
              </w:rPr>
            </w:pPr>
            <w:r w:rsidRPr="00236420">
              <w:rPr>
                <w:b/>
              </w:rPr>
              <w:t>Arts or</w:t>
            </w:r>
          </w:p>
          <w:p w14:paraId="7D4ECD46" w14:textId="77777777" w:rsidR="004A503B" w:rsidRPr="00236420" w:rsidRDefault="004A503B" w:rsidP="00236420">
            <w:pPr>
              <w:spacing w:after="0"/>
              <w:rPr>
                <w:b/>
              </w:rPr>
            </w:pPr>
            <w:r w:rsidRPr="00236420">
              <w:rPr>
                <w:b/>
              </w:rPr>
              <w:t>Humanities</w:t>
            </w:r>
          </w:p>
          <w:p w14:paraId="413D6D27" w14:textId="471BFC0C" w:rsidR="004A503B" w:rsidRPr="00236420" w:rsidRDefault="004A503B" w:rsidP="001B3205">
            <w:pPr>
              <w:spacing w:after="0"/>
              <w:rPr>
                <w:b/>
              </w:rPr>
            </w:pPr>
            <w:r w:rsidRPr="00236420">
              <w:rPr>
                <w:b/>
              </w:rPr>
              <w:t>Content</w:t>
            </w:r>
            <w:r w:rsidR="001B3205">
              <w:rPr>
                <w:b/>
              </w:rPr>
              <w:t xml:space="preserve"> </w:t>
            </w:r>
            <w:r w:rsidRPr="001B3205">
              <w:rPr>
                <w:b/>
                <w:sz w:val="16"/>
              </w:rPr>
              <w:t>(Assessing the predominant discipline)</w:t>
            </w:r>
          </w:p>
        </w:tc>
        <w:tc>
          <w:tcPr>
            <w:tcW w:w="2346" w:type="dxa"/>
          </w:tcPr>
          <w:p w14:paraId="6C913F51" w14:textId="77777777" w:rsidR="004A503B" w:rsidRPr="001B3205" w:rsidRDefault="004A503B" w:rsidP="00D74E81">
            <w:pPr>
              <w:rPr>
                <w:sz w:val="18"/>
              </w:rPr>
            </w:pPr>
            <w:r w:rsidRPr="001B3205">
              <w:rPr>
                <w:sz w:val="18"/>
              </w:rPr>
              <w:t>Student demonstrates limited understanding of Arts or Humanities content knowledge.</w:t>
            </w:r>
          </w:p>
        </w:tc>
        <w:tc>
          <w:tcPr>
            <w:tcW w:w="2638" w:type="dxa"/>
          </w:tcPr>
          <w:p w14:paraId="1B36F193" w14:textId="77777777" w:rsidR="004A503B" w:rsidRPr="001B3205" w:rsidRDefault="004A503B" w:rsidP="00D74E81">
            <w:pPr>
              <w:rPr>
                <w:sz w:val="18"/>
              </w:rPr>
            </w:pPr>
            <w:r w:rsidRPr="001B3205">
              <w:rPr>
                <w:sz w:val="18"/>
              </w:rPr>
              <w:t>Student demonstrates some understanding of Arts and Humanities content knowledge.</w:t>
            </w:r>
          </w:p>
        </w:tc>
        <w:tc>
          <w:tcPr>
            <w:tcW w:w="2396" w:type="dxa"/>
          </w:tcPr>
          <w:p w14:paraId="1BE9EF8D" w14:textId="731B67CC" w:rsidR="004A503B" w:rsidRPr="001B3205" w:rsidRDefault="004A503B" w:rsidP="001B3205">
            <w:pPr>
              <w:spacing w:after="0"/>
              <w:rPr>
                <w:sz w:val="18"/>
              </w:rPr>
            </w:pPr>
            <w:r w:rsidRPr="001B3205">
              <w:rPr>
                <w:sz w:val="18"/>
              </w:rPr>
              <w:t>Student demonstrates comprehensive grade level understanding of Arts or Humanities content knowledge.</w:t>
            </w:r>
          </w:p>
        </w:tc>
        <w:tc>
          <w:tcPr>
            <w:tcW w:w="2880" w:type="dxa"/>
          </w:tcPr>
          <w:p w14:paraId="7897B8DB" w14:textId="14B3CF4C" w:rsidR="004A503B" w:rsidRPr="001B3205" w:rsidRDefault="004A503B" w:rsidP="00D74E81">
            <w:pPr>
              <w:rPr>
                <w:sz w:val="18"/>
              </w:rPr>
            </w:pPr>
            <w:r w:rsidRPr="001B3205">
              <w:rPr>
                <w:sz w:val="18"/>
              </w:rPr>
              <w:t>Student demonstrates deep understanding of Art and</w:t>
            </w:r>
            <w:r w:rsidR="001B3205" w:rsidRPr="001B3205">
              <w:rPr>
                <w:sz w:val="18"/>
              </w:rPr>
              <w:t xml:space="preserve"> Humanities content knowledge, which</w:t>
            </w:r>
            <w:r w:rsidRPr="001B3205">
              <w:rPr>
                <w:sz w:val="18"/>
              </w:rPr>
              <w:t xml:space="preserve"> can exceed the grade level.</w:t>
            </w:r>
          </w:p>
        </w:tc>
        <w:tc>
          <w:tcPr>
            <w:tcW w:w="2425" w:type="dxa"/>
          </w:tcPr>
          <w:p w14:paraId="0E87E115" w14:textId="77777777" w:rsidR="004A503B" w:rsidRPr="00236420" w:rsidRDefault="004A503B" w:rsidP="00D74E81"/>
        </w:tc>
      </w:tr>
    </w:tbl>
    <w:p w14:paraId="2050687C" w14:textId="77777777" w:rsidR="00BC65C3" w:rsidRPr="001B3205" w:rsidRDefault="00BC65C3" w:rsidP="001B3205">
      <w:pPr>
        <w:rPr>
          <w:sz w:val="2"/>
        </w:rPr>
      </w:pPr>
    </w:p>
    <w:sectPr w:rsidR="00BC65C3" w:rsidRPr="001B3205" w:rsidSect="004A503B">
      <w:footerReference w:type="default" r:id="rId7"/>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6B875B" w14:textId="77777777" w:rsidR="00887604" w:rsidRDefault="00887604" w:rsidP="00DB7680">
      <w:pPr>
        <w:spacing w:after="0" w:line="240" w:lineRule="auto"/>
      </w:pPr>
      <w:r>
        <w:separator/>
      </w:r>
    </w:p>
  </w:endnote>
  <w:endnote w:type="continuationSeparator" w:id="0">
    <w:p w14:paraId="57AA5016" w14:textId="77777777" w:rsidR="00887604" w:rsidRDefault="00887604" w:rsidP="00DB76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6366368"/>
      <w:docPartObj>
        <w:docPartGallery w:val="Page Numbers (Bottom of Page)"/>
        <w:docPartUnique/>
      </w:docPartObj>
    </w:sdtPr>
    <w:sdtEndPr>
      <w:rPr>
        <w:noProof/>
      </w:rPr>
    </w:sdtEndPr>
    <w:sdtContent>
      <w:p w14:paraId="07683EAC" w14:textId="167690AE" w:rsidR="00DB7680" w:rsidRDefault="00DB7680">
        <w:pPr>
          <w:pStyle w:val="Footer"/>
          <w:jc w:val="right"/>
        </w:pPr>
        <w:r>
          <w:fldChar w:fldCharType="begin"/>
        </w:r>
        <w:r>
          <w:instrText xml:space="preserve"> PAGE   \* MERGEFORMAT </w:instrText>
        </w:r>
        <w:r>
          <w:fldChar w:fldCharType="separate"/>
        </w:r>
        <w:r w:rsidR="001B3205">
          <w:rPr>
            <w:noProof/>
          </w:rPr>
          <w:t>2</w:t>
        </w:r>
        <w:r>
          <w:rPr>
            <w:noProof/>
          </w:rPr>
          <w:fldChar w:fldCharType="end"/>
        </w:r>
      </w:p>
    </w:sdtContent>
  </w:sdt>
  <w:p w14:paraId="6CE8F7DE" w14:textId="77777777" w:rsidR="00DB7680" w:rsidRDefault="00DB7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44E811" w14:textId="77777777" w:rsidR="00887604" w:rsidRDefault="00887604" w:rsidP="00DB7680">
      <w:pPr>
        <w:spacing w:after="0" w:line="240" w:lineRule="auto"/>
      </w:pPr>
      <w:r>
        <w:separator/>
      </w:r>
    </w:p>
  </w:footnote>
  <w:footnote w:type="continuationSeparator" w:id="0">
    <w:p w14:paraId="237C1D82" w14:textId="77777777" w:rsidR="00887604" w:rsidRDefault="00887604" w:rsidP="00DB768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5F"/>
    <w:rsid w:val="000917A8"/>
    <w:rsid w:val="00155492"/>
    <w:rsid w:val="001B3205"/>
    <w:rsid w:val="00236420"/>
    <w:rsid w:val="00261806"/>
    <w:rsid w:val="00276D88"/>
    <w:rsid w:val="00434977"/>
    <w:rsid w:val="00473742"/>
    <w:rsid w:val="004A503B"/>
    <w:rsid w:val="004F52B2"/>
    <w:rsid w:val="007042A8"/>
    <w:rsid w:val="008075CC"/>
    <w:rsid w:val="00887604"/>
    <w:rsid w:val="008E575F"/>
    <w:rsid w:val="00996410"/>
    <w:rsid w:val="00A5747D"/>
    <w:rsid w:val="00B00F4E"/>
    <w:rsid w:val="00BC65C3"/>
    <w:rsid w:val="00D81942"/>
    <w:rsid w:val="00DB7680"/>
    <w:rsid w:val="00FA7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1C4F2"/>
  <w15:chartTrackingRefBased/>
  <w15:docId w15:val="{1E0FA36A-7E62-49CD-AB15-14C485B3D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575F"/>
    <w:pPr>
      <w:spacing w:after="160"/>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575F"/>
    <w:pPr>
      <w:spacing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8E575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E575F"/>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B76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7680"/>
    <w:rPr>
      <w:rFonts w:asciiTheme="minorHAnsi" w:hAnsiTheme="minorHAnsi" w:cstheme="minorBidi"/>
      <w:sz w:val="22"/>
      <w:szCs w:val="22"/>
    </w:rPr>
  </w:style>
  <w:style w:type="paragraph" w:styleId="Footer">
    <w:name w:val="footer"/>
    <w:basedOn w:val="Normal"/>
    <w:link w:val="FooterChar"/>
    <w:uiPriority w:val="99"/>
    <w:unhideWhenUsed/>
    <w:rsid w:val="00DB76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7680"/>
    <w:rPr>
      <w:rFonts w:asciiTheme="minorHAnsi" w:hAnsiTheme="minorHAnsi" w:cstheme="minorBidi"/>
      <w:sz w:val="22"/>
      <w:szCs w:val="22"/>
    </w:rPr>
  </w:style>
  <w:style w:type="paragraph" w:styleId="BalloonText">
    <w:name w:val="Balloon Text"/>
    <w:basedOn w:val="Normal"/>
    <w:link w:val="BalloonTextChar"/>
    <w:uiPriority w:val="99"/>
    <w:semiHidden/>
    <w:unhideWhenUsed/>
    <w:rsid w:val="00D8194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9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70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Lucinda Presley</dc:creator>
  <cp:keywords/>
  <dc:description/>
  <cp:lastModifiedBy>Lucinda Presley</cp:lastModifiedBy>
  <cp:revision>2</cp:revision>
  <cp:lastPrinted>2018-05-02T23:06:00Z</cp:lastPrinted>
  <dcterms:created xsi:type="dcterms:W3CDTF">2019-11-05T23:18:00Z</dcterms:created>
  <dcterms:modified xsi:type="dcterms:W3CDTF">2019-11-05T23:18:00Z</dcterms:modified>
</cp:coreProperties>
</file>